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ADC2" w14:textId="4923AF89" w:rsidR="00A75EEC" w:rsidRPr="00C022E9" w:rsidRDefault="00A75EEC" w:rsidP="00CE454F">
      <w:pPr>
        <w:spacing w:after="0"/>
        <w:rPr>
          <w:b/>
        </w:rPr>
      </w:pPr>
      <w:bookmarkStart w:id="0" w:name="_GoBack"/>
      <w:bookmarkEnd w:id="0"/>
      <w:r w:rsidRPr="00C022E9">
        <w:rPr>
          <w:b/>
          <w:sz w:val="28"/>
        </w:rPr>
        <w:t xml:space="preserve">Summary commission details for my business with </w:t>
      </w:r>
      <w:r w:rsidR="00B51068">
        <w:rPr>
          <w:b/>
          <w:sz w:val="28"/>
        </w:rPr>
        <w:t>[</w:t>
      </w:r>
      <w:r w:rsidRPr="00C022E9">
        <w:rPr>
          <w:b/>
          <w:sz w:val="28"/>
        </w:rPr>
        <w:t>Zurich Life Assurance plc</w:t>
      </w:r>
      <w:r w:rsidR="00B51068">
        <w:rPr>
          <w:b/>
          <w:sz w:val="28"/>
        </w:rPr>
        <w:t>]</w:t>
      </w:r>
    </w:p>
    <w:p w14:paraId="1EAFAFF7" w14:textId="77777777" w:rsidR="00A75EEC" w:rsidRDefault="00A75EEC" w:rsidP="00A75EEC">
      <w:pPr>
        <w:spacing w:after="0"/>
        <w:rPr>
          <w:b/>
          <w:u w:val="single"/>
        </w:rPr>
      </w:pPr>
    </w:p>
    <w:p w14:paraId="79CF1FF1" w14:textId="77777777" w:rsidR="00B51068" w:rsidRDefault="00A75EEC" w:rsidP="00A75EEC">
      <w:pPr>
        <w:spacing w:after="0"/>
      </w:pPr>
      <w:r w:rsidRPr="00A75EEC">
        <w:t xml:space="preserve">This document </w:t>
      </w:r>
      <w:r>
        <w:t xml:space="preserve">provides summary details of </w:t>
      </w:r>
      <w:r w:rsidRPr="00A75EEC">
        <w:t>the commission arrangements I</w:t>
      </w:r>
      <w:r w:rsidR="00C022E9">
        <w:t>/we</w:t>
      </w:r>
      <w:r w:rsidRPr="00A75EEC">
        <w:t xml:space="preserve"> have in place for unit-linked and protection business with </w:t>
      </w:r>
      <w:r w:rsidR="00B51068">
        <w:t>[</w:t>
      </w:r>
      <w:r w:rsidRPr="00A75EEC">
        <w:t>Zurich Life Assurance plc</w:t>
      </w:r>
      <w:r w:rsidR="00B51068">
        <w:t>]</w:t>
      </w:r>
      <w:r w:rsidRPr="00A75EEC">
        <w:t>.</w:t>
      </w:r>
      <w:r w:rsidR="00C022E9">
        <w:t xml:space="preserve"> </w:t>
      </w:r>
      <w:r>
        <w:t>Alternative commission structures may be available which are different from the commission structures shown below.</w:t>
      </w:r>
    </w:p>
    <w:p w14:paraId="65AB4DF2" w14:textId="77777777" w:rsidR="00B51068" w:rsidRDefault="00B51068" w:rsidP="00A75EEC">
      <w:pPr>
        <w:spacing w:after="0"/>
      </w:pPr>
    </w:p>
    <w:p w14:paraId="3ADE4181" w14:textId="74F13C82" w:rsidR="00A75EEC" w:rsidRPr="00A75EEC" w:rsidRDefault="00C92B56" w:rsidP="00A75EEC">
      <w:pPr>
        <w:spacing w:after="0"/>
      </w:pPr>
      <w:r>
        <w:t>These details are correct as at 1</w:t>
      </w:r>
      <w:r w:rsidRPr="00C92B56">
        <w:rPr>
          <w:vertAlign w:val="superscript"/>
        </w:rPr>
        <w:t>st</w:t>
      </w:r>
      <w:r>
        <w:t xml:space="preserve"> April 2020.</w:t>
      </w:r>
    </w:p>
    <w:p w14:paraId="6F32A0A8" w14:textId="77777777" w:rsidR="00A75EEC" w:rsidRDefault="00A75EEC" w:rsidP="00A75EEC">
      <w:pPr>
        <w:spacing w:after="0"/>
        <w:rPr>
          <w:b/>
          <w:u w:val="single"/>
        </w:rPr>
      </w:pPr>
    </w:p>
    <w:p w14:paraId="10972309" w14:textId="228C01B2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Single contribution products</w:t>
      </w:r>
      <w:r w:rsidR="00C022E9">
        <w:rPr>
          <w:b/>
          <w:sz w:val="28"/>
        </w:rPr>
        <w:t xml:space="preserve"> (Pensions, Investments)</w:t>
      </w:r>
    </w:p>
    <w:p w14:paraId="28CDA26E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10"/>
        <w:gridCol w:w="2537"/>
        <w:gridCol w:w="2333"/>
      </w:tblGrid>
      <w:tr w:rsidR="0070017E" w14:paraId="402B0A59" w14:textId="77777777" w:rsidTr="00587507">
        <w:trPr>
          <w:trHeight w:val="266"/>
        </w:trPr>
        <w:tc>
          <w:tcPr>
            <w:tcW w:w="4710" w:type="dxa"/>
            <w:shd w:val="clear" w:color="auto" w:fill="BFBFBF" w:themeFill="background1" w:themeFillShade="BF"/>
          </w:tcPr>
          <w:p w14:paraId="1127B969" w14:textId="77777777" w:rsidR="0070017E" w:rsidRDefault="0070017E" w:rsidP="00A75EEC"/>
        </w:tc>
        <w:tc>
          <w:tcPr>
            <w:tcW w:w="2537" w:type="dxa"/>
            <w:shd w:val="clear" w:color="auto" w:fill="BFBFBF" w:themeFill="background1" w:themeFillShade="BF"/>
          </w:tcPr>
          <w:p w14:paraId="3C0099E8" w14:textId="77777777" w:rsidR="0070017E" w:rsidRDefault="0070017E" w:rsidP="00587507">
            <w:pPr>
              <w:jc w:val="center"/>
            </w:pPr>
            <w:r>
              <w:t>Up front commission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7E1D2BEC" w14:textId="77777777" w:rsidR="0070017E" w:rsidRDefault="007F3B69" w:rsidP="00587507">
            <w:pPr>
              <w:jc w:val="center"/>
            </w:pPr>
            <w:r>
              <w:t>Trail</w:t>
            </w:r>
            <w:r w:rsidR="0070017E">
              <w:t xml:space="preserve"> commission</w:t>
            </w:r>
          </w:p>
        </w:tc>
      </w:tr>
      <w:tr w:rsidR="00587507" w14:paraId="0E40962B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158945E" w14:textId="0AC25132" w:rsidR="00587507" w:rsidRDefault="00587507" w:rsidP="00587507">
            <w:r w:rsidRPr="00D1688D">
              <w:rPr>
                <w:b/>
              </w:rPr>
              <w:t>Single Contribution Pension</w:t>
            </w:r>
          </w:p>
        </w:tc>
      </w:tr>
      <w:tr w:rsidR="0070017E" w14:paraId="52212B00" w14:textId="77777777" w:rsidTr="00587507">
        <w:trPr>
          <w:trHeight w:val="266"/>
        </w:trPr>
        <w:tc>
          <w:tcPr>
            <w:tcW w:w="4710" w:type="dxa"/>
          </w:tcPr>
          <w:p w14:paraId="176A5D77" w14:textId="77777777" w:rsidR="0070017E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6906E7A" w14:textId="588D7FC7" w:rsidR="0070017E" w:rsidRDefault="00AF6E9A" w:rsidP="00587507">
            <w:pPr>
              <w:jc w:val="center"/>
            </w:pPr>
            <w:r>
              <w:t>5.50%</w:t>
            </w:r>
          </w:p>
        </w:tc>
        <w:tc>
          <w:tcPr>
            <w:tcW w:w="2331" w:type="dxa"/>
          </w:tcPr>
          <w:p w14:paraId="4DEB2CC4" w14:textId="087D5A82" w:rsidR="0070017E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40774E3C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6462E1A4" w14:textId="4843688D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(Standard)</w:t>
            </w:r>
          </w:p>
        </w:tc>
      </w:tr>
      <w:tr w:rsidR="007F3B69" w14:paraId="366ECD15" w14:textId="77777777" w:rsidTr="00587507">
        <w:trPr>
          <w:trHeight w:val="266"/>
        </w:trPr>
        <w:tc>
          <w:tcPr>
            <w:tcW w:w="4710" w:type="dxa"/>
          </w:tcPr>
          <w:p w14:paraId="3D7FBB58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842E686" w14:textId="5756E96D" w:rsidR="007F3B69" w:rsidRDefault="00AF6E9A" w:rsidP="00587507">
            <w:pPr>
              <w:jc w:val="center"/>
            </w:pPr>
            <w:r>
              <w:t>5.</w:t>
            </w:r>
            <w:r w:rsidR="00244CDC">
              <w:t>5</w:t>
            </w:r>
            <w:r>
              <w:t>0%</w:t>
            </w:r>
          </w:p>
        </w:tc>
        <w:tc>
          <w:tcPr>
            <w:tcW w:w="2331" w:type="dxa"/>
          </w:tcPr>
          <w:p w14:paraId="69928E6D" w14:textId="35512C2B" w:rsidR="007F3B69" w:rsidRDefault="00A75EEC" w:rsidP="00587507">
            <w:pPr>
              <w:jc w:val="center"/>
            </w:pPr>
            <w:r>
              <w:t>0.</w:t>
            </w:r>
            <w:r w:rsidR="000F422D">
              <w:t>0</w:t>
            </w:r>
            <w:r>
              <w:t>0%</w:t>
            </w:r>
          </w:p>
        </w:tc>
      </w:tr>
      <w:tr w:rsidR="00587507" w14:paraId="7805C71E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08C78DF" w14:textId="09CF88DC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11BD07AD" w14:textId="77777777" w:rsidTr="00587507">
        <w:trPr>
          <w:trHeight w:val="266"/>
        </w:trPr>
        <w:tc>
          <w:tcPr>
            <w:tcW w:w="4710" w:type="dxa"/>
          </w:tcPr>
          <w:p w14:paraId="06F8A8FF" w14:textId="66B7E933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C77EEAB" w14:textId="668DCF0D" w:rsidR="00A75EEC" w:rsidRDefault="00A75EEC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700BDA27" w14:textId="694D00E8" w:rsidR="00A75EEC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C495EC6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3C4E8B78" w14:textId="41C401D8" w:rsidR="00587507" w:rsidRDefault="00587507" w:rsidP="00587507">
            <w:r w:rsidRPr="00D1688D">
              <w:rPr>
                <w:b/>
              </w:rPr>
              <w:t>Approved (Minimum) Retirement Funds</w:t>
            </w:r>
          </w:p>
        </w:tc>
      </w:tr>
      <w:tr w:rsidR="007F3B69" w14:paraId="15116656" w14:textId="77777777" w:rsidTr="00587507">
        <w:trPr>
          <w:trHeight w:val="266"/>
        </w:trPr>
        <w:tc>
          <w:tcPr>
            <w:tcW w:w="4710" w:type="dxa"/>
          </w:tcPr>
          <w:p w14:paraId="50D2B4DB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3E710C67" w14:textId="6AD1EDCA" w:rsidR="007F3B69" w:rsidRDefault="00AF6E9A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11F592E7" w14:textId="1AB0BFF9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E206308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0AFAA2D" w14:textId="6CBFB767" w:rsidR="00587507" w:rsidRDefault="00587507" w:rsidP="00587507">
            <w:r w:rsidRPr="00D1688D">
              <w:rPr>
                <w:b/>
              </w:rPr>
              <w:t>Annuities</w:t>
            </w:r>
          </w:p>
        </w:tc>
      </w:tr>
      <w:tr w:rsidR="007F3B69" w14:paraId="2F3F977F" w14:textId="77777777" w:rsidTr="00587507">
        <w:trPr>
          <w:trHeight w:val="266"/>
        </w:trPr>
        <w:tc>
          <w:tcPr>
            <w:tcW w:w="4710" w:type="dxa"/>
          </w:tcPr>
          <w:p w14:paraId="2F534A2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29503CF1" w14:textId="74DA05E2" w:rsidR="007F3B69" w:rsidRDefault="00AF6E9A" w:rsidP="00587507">
            <w:pPr>
              <w:tabs>
                <w:tab w:val="left" w:pos="851"/>
              </w:tabs>
              <w:jc w:val="center"/>
            </w:pPr>
            <w:r>
              <w:t>3.0%</w:t>
            </w:r>
          </w:p>
        </w:tc>
        <w:tc>
          <w:tcPr>
            <w:tcW w:w="2331" w:type="dxa"/>
          </w:tcPr>
          <w:p w14:paraId="063EB8AE" w14:textId="0FE3407D" w:rsidR="007F3B69" w:rsidRDefault="00AF6E9A" w:rsidP="00587507">
            <w:pPr>
              <w:jc w:val="center"/>
            </w:pPr>
            <w:r>
              <w:t>N/A</w:t>
            </w:r>
          </w:p>
        </w:tc>
      </w:tr>
      <w:tr w:rsidR="00587507" w14:paraId="7DCCE8F5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4D6C192" w14:textId="5182E267" w:rsidR="00587507" w:rsidRDefault="00587507" w:rsidP="00587507">
            <w:r w:rsidRPr="00D1688D">
              <w:rPr>
                <w:b/>
              </w:rPr>
              <w:t>Investment Bonds</w:t>
            </w:r>
          </w:p>
        </w:tc>
      </w:tr>
      <w:tr w:rsidR="007F3B69" w14:paraId="57238B24" w14:textId="77777777" w:rsidTr="00587507">
        <w:trPr>
          <w:trHeight w:val="244"/>
        </w:trPr>
        <w:tc>
          <w:tcPr>
            <w:tcW w:w="4710" w:type="dxa"/>
          </w:tcPr>
          <w:p w14:paraId="20234362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3DCBF2D" w14:textId="22BCB391" w:rsidR="007F3B69" w:rsidRDefault="0017642F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469EDA25" w14:textId="38503C7B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31787EB4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521CAF28" w14:textId="2F8716EE" w:rsidR="00587507" w:rsidRDefault="00587507" w:rsidP="00587507">
            <w:r>
              <w:rPr>
                <w:b/>
              </w:rPr>
              <w:t>Trustee Investment Plans</w:t>
            </w:r>
          </w:p>
        </w:tc>
      </w:tr>
      <w:tr w:rsidR="007F3B69" w14:paraId="506B4DEA" w14:textId="77777777" w:rsidTr="00587507">
        <w:trPr>
          <w:trHeight w:val="266"/>
        </w:trPr>
        <w:tc>
          <w:tcPr>
            <w:tcW w:w="4710" w:type="dxa"/>
          </w:tcPr>
          <w:p w14:paraId="1798F7B6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263AC93" w14:textId="14676188" w:rsidR="007F3B69" w:rsidRDefault="00244CDC" w:rsidP="00587507">
            <w:pPr>
              <w:jc w:val="center"/>
            </w:pPr>
            <w:r>
              <w:t>5</w:t>
            </w:r>
            <w:r w:rsidR="0017642F">
              <w:t>.0%</w:t>
            </w:r>
          </w:p>
        </w:tc>
        <w:tc>
          <w:tcPr>
            <w:tcW w:w="2331" w:type="dxa"/>
          </w:tcPr>
          <w:p w14:paraId="24E06ABB" w14:textId="31E89EBB" w:rsidR="007F3B69" w:rsidRDefault="000F422D" w:rsidP="00587507">
            <w:pPr>
              <w:jc w:val="center"/>
            </w:pPr>
            <w:r>
              <w:t>0.50</w:t>
            </w:r>
            <w:r w:rsidR="00244CDC">
              <w:t>%</w:t>
            </w:r>
          </w:p>
        </w:tc>
      </w:tr>
    </w:tbl>
    <w:p w14:paraId="3F98FCE0" w14:textId="77777777" w:rsidR="00CF29BE" w:rsidRDefault="00CF29BE" w:rsidP="00A75EEC">
      <w:pPr>
        <w:spacing w:after="0"/>
      </w:pPr>
    </w:p>
    <w:p w14:paraId="7E658D88" w14:textId="549EC312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18F39B6F" w14:textId="69AE69E5" w:rsidR="00A75EEC" w:rsidRDefault="00A75EEC" w:rsidP="00A75EEC">
      <w:pPr>
        <w:spacing w:after="0"/>
      </w:pPr>
      <w:r>
        <w:t>Commission clawback typically does not apply on single contribution products</w:t>
      </w:r>
    </w:p>
    <w:p w14:paraId="481F935F" w14:textId="77777777" w:rsidR="00A75EEC" w:rsidRDefault="00A75EEC" w:rsidP="00A75EEC">
      <w:pPr>
        <w:spacing w:after="0"/>
      </w:pPr>
    </w:p>
    <w:p w14:paraId="6B29E24F" w14:textId="28F38D99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Regular contribution products</w:t>
      </w:r>
      <w:r w:rsidR="00C022E9">
        <w:rPr>
          <w:b/>
          <w:sz w:val="28"/>
        </w:rPr>
        <w:t xml:space="preserve"> (Pensions, Savings)</w:t>
      </w:r>
    </w:p>
    <w:p w14:paraId="73DD2EC0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662"/>
        <w:gridCol w:w="2027"/>
        <w:gridCol w:w="1919"/>
        <w:gridCol w:w="1880"/>
      </w:tblGrid>
      <w:tr w:rsidR="002C5492" w14:paraId="7EFD9C4D" w14:textId="77777777" w:rsidTr="00A75EEC">
        <w:tc>
          <w:tcPr>
            <w:tcW w:w="3662" w:type="dxa"/>
            <w:shd w:val="clear" w:color="auto" w:fill="BFBFBF" w:themeFill="background1" w:themeFillShade="BF"/>
          </w:tcPr>
          <w:p w14:paraId="40DBCEBC" w14:textId="77777777" w:rsidR="002C5492" w:rsidRDefault="002C5492" w:rsidP="00A75EEC"/>
        </w:tc>
        <w:tc>
          <w:tcPr>
            <w:tcW w:w="2027" w:type="dxa"/>
            <w:shd w:val="clear" w:color="auto" w:fill="BFBFBF" w:themeFill="background1" w:themeFillShade="BF"/>
          </w:tcPr>
          <w:p w14:paraId="4B96DAA3" w14:textId="77777777" w:rsidR="002C5492" w:rsidRDefault="002C5492" w:rsidP="00A75EEC">
            <w:r>
              <w:t>Initial commission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754E7EF8" w14:textId="77777777" w:rsidR="002C5492" w:rsidRDefault="002C5492" w:rsidP="00A75EEC">
            <w:r>
              <w:t>Renewal / Bullet Commission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14:paraId="5F69F58A" w14:textId="77777777" w:rsidR="002C5492" w:rsidRDefault="007F3B69" w:rsidP="00A75EEC">
            <w:r>
              <w:t xml:space="preserve">Trail </w:t>
            </w:r>
            <w:r w:rsidR="002C5492">
              <w:t>commission</w:t>
            </w:r>
          </w:p>
        </w:tc>
      </w:tr>
      <w:tr w:rsidR="00587507" w14:paraId="67F80D62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71265E2E" w14:textId="69058C39" w:rsidR="00587507" w:rsidRDefault="00587507" w:rsidP="00A75EEC">
            <w:r w:rsidRPr="00D1688D">
              <w:rPr>
                <w:b/>
              </w:rPr>
              <w:t>Regular Contribution Pension</w:t>
            </w:r>
          </w:p>
        </w:tc>
      </w:tr>
      <w:tr w:rsidR="007F3B69" w14:paraId="4C378396" w14:textId="77777777" w:rsidTr="00A75EEC">
        <w:tc>
          <w:tcPr>
            <w:tcW w:w="3662" w:type="dxa"/>
          </w:tcPr>
          <w:p w14:paraId="5D28FE4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8AF7303" w14:textId="4A28C6A8" w:rsidR="007F3B69" w:rsidRDefault="00A75EEC" w:rsidP="00587507">
            <w:pPr>
              <w:jc w:val="center"/>
            </w:pPr>
            <w:r>
              <w:t>20.0%</w:t>
            </w:r>
          </w:p>
        </w:tc>
        <w:tc>
          <w:tcPr>
            <w:tcW w:w="1919" w:type="dxa"/>
          </w:tcPr>
          <w:p w14:paraId="4DDBFAAD" w14:textId="03346BC6" w:rsidR="007F3B69" w:rsidRDefault="00A75EEC" w:rsidP="00587507">
            <w:pPr>
              <w:jc w:val="center"/>
            </w:pPr>
            <w:r>
              <w:t>3.0%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0B2CAEB8" w14:textId="2B645D10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6C819ED7" w14:textId="77777777" w:rsidTr="00BE4290">
        <w:tc>
          <w:tcPr>
            <w:tcW w:w="9488" w:type="dxa"/>
            <w:gridSpan w:val="4"/>
            <w:shd w:val="clear" w:color="auto" w:fill="8EAADB" w:themeFill="accent5" w:themeFillTint="99"/>
          </w:tcPr>
          <w:p w14:paraId="12D76670" w14:textId="60AC09B2" w:rsidR="00587507" w:rsidRDefault="00587507" w:rsidP="00A75EEC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(Standard)</w:t>
            </w:r>
          </w:p>
        </w:tc>
      </w:tr>
      <w:tr w:rsidR="00A75EEC" w14:paraId="4D1A15AA" w14:textId="77777777" w:rsidTr="00A75EEC">
        <w:tc>
          <w:tcPr>
            <w:tcW w:w="3662" w:type="dxa"/>
          </w:tcPr>
          <w:p w14:paraId="60BB537F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7F0DD9" w14:textId="505758A6" w:rsidR="00A75EEC" w:rsidRDefault="000F422D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5E430816" w14:textId="4AD21CE5" w:rsidR="00A75EEC" w:rsidRDefault="000F422D" w:rsidP="00587507">
            <w:pPr>
              <w:jc w:val="center"/>
            </w:pPr>
            <w:r>
              <w:t>5</w:t>
            </w:r>
            <w:r w:rsidR="00A75EEC">
              <w:t>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4C9A0E0E" w14:textId="65C115BF" w:rsidR="00A75EEC" w:rsidRDefault="00A75EEC" w:rsidP="00587507">
            <w:pPr>
              <w:jc w:val="center"/>
            </w:pPr>
            <w:r>
              <w:t>0.0%</w:t>
            </w:r>
          </w:p>
        </w:tc>
      </w:tr>
      <w:tr w:rsidR="00587507" w14:paraId="4029DAC1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0A642D48" w14:textId="7DEE8D4B" w:rsidR="00587507" w:rsidRDefault="00587507" w:rsidP="00587507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3CFE2379" w14:textId="77777777" w:rsidTr="00A75EEC">
        <w:tc>
          <w:tcPr>
            <w:tcW w:w="3662" w:type="dxa"/>
          </w:tcPr>
          <w:p w14:paraId="1EB1265A" w14:textId="19A5FC41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18FE8D" w14:textId="7C08BA85" w:rsidR="00A75EEC" w:rsidRDefault="007E2119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12EA0F03" w14:textId="72F354CA" w:rsidR="00A75EEC" w:rsidRDefault="007E2119" w:rsidP="00587507">
            <w:pPr>
              <w:jc w:val="center"/>
            </w:pPr>
            <w:r>
              <w:t>5.0% renewal</w:t>
            </w:r>
          </w:p>
        </w:tc>
        <w:tc>
          <w:tcPr>
            <w:tcW w:w="1880" w:type="dxa"/>
          </w:tcPr>
          <w:p w14:paraId="384EAAE0" w14:textId="75E88B4E" w:rsidR="00A75EEC" w:rsidRDefault="007E2119" w:rsidP="00587507">
            <w:pPr>
              <w:jc w:val="center"/>
            </w:pPr>
            <w:r>
              <w:t>0.50%</w:t>
            </w:r>
          </w:p>
        </w:tc>
      </w:tr>
      <w:tr w:rsidR="00587507" w14:paraId="1D491C67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3F1ED7C9" w14:textId="7B2F42C8" w:rsidR="00587507" w:rsidRDefault="00587507" w:rsidP="00A75EEC">
            <w:r w:rsidRPr="00D1688D">
              <w:rPr>
                <w:b/>
              </w:rPr>
              <w:t>Savings Plan</w:t>
            </w:r>
          </w:p>
        </w:tc>
      </w:tr>
      <w:tr w:rsidR="00A75EEC" w14:paraId="0DA614D0" w14:textId="77777777" w:rsidTr="00A75EEC">
        <w:tc>
          <w:tcPr>
            <w:tcW w:w="3662" w:type="dxa"/>
          </w:tcPr>
          <w:p w14:paraId="5ACA3182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19DA1EB2" w14:textId="40195E57" w:rsidR="00A75EEC" w:rsidRDefault="00A75EEC" w:rsidP="00587507">
            <w:pPr>
              <w:jc w:val="center"/>
            </w:pPr>
            <w:r>
              <w:t>1</w:t>
            </w:r>
            <w:r w:rsidR="000F422D">
              <w:t>0</w:t>
            </w:r>
            <w:r>
              <w:t>.0%</w:t>
            </w:r>
            <w:r w:rsidR="00E917E0">
              <w:t>%</w:t>
            </w:r>
          </w:p>
        </w:tc>
        <w:tc>
          <w:tcPr>
            <w:tcW w:w="1919" w:type="dxa"/>
          </w:tcPr>
          <w:p w14:paraId="5FD85DAA" w14:textId="50040A7B" w:rsidR="00A75EEC" w:rsidRDefault="00E917E0" w:rsidP="00587507">
            <w:pPr>
              <w:tabs>
                <w:tab w:val="right" w:pos="1703"/>
              </w:tabs>
              <w:jc w:val="center"/>
            </w:pPr>
            <w:r>
              <w:t>1.0% renewal</w:t>
            </w:r>
          </w:p>
        </w:tc>
        <w:tc>
          <w:tcPr>
            <w:tcW w:w="1880" w:type="dxa"/>
          </w:tcPr>
          <w:p w14:paraId="0A8E3C25" w14:textId="64A759FF" w:rsidR="00A75EEC" w:rsidRDefault="00E917E0" w:rsidP="00587507">
            <w:pPr>
              <w:jc w:val="center"/>
            </w:pPr>
            <w:r>
              <w:t>0.50%</w:t>
            </w:r>
          </w:p>
        </w:tc>
      </w:tr>
    </w:tbl>
    <w:p w14:paraId="377919F9" w14:textId="77777777" w:rsidR="00BC65FB" w:rsidRDefault="00BC65FB" w:rsidP="00A75EEC">
      <w:pPr>
        <w:spacing w:after="0"/>
      </w:pPr>
    </w:p>
    <w:p w14:paraId="4D6CEBC3" w14:textId="32BECD69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3B973451" w14:textId="58DB023D" w:rsidR="00A75EEC" w:rsidRDefault="00A75EEC" w:rsidP="00A75EEC">
      <w:pPr>
        <w:spacing w:after="0"/>
      </w:pPr>
      <w:r>
        <w:t>Commission clawback applies over a 4 year period for all initial commission.</w:t>
      </w:r>
    </w:p>
    <w:p w14:paraId="5CDB01A5" w14:textId="64F1BC31" w:rsidR="00A75EEC" w:rsidRDefault="00A75EEC" w:rsidP="00A75EEC">
      <w:pPr>
        <w:spacing w:after="0"/>
      </w:pPr>
      <w:r>
        <w:t>Commission clawback also applies over a 4 year period for any bullet commission noted.</w:t>
      </w:r>
    </w:p>
    <w:p w14:paraId="669D6D8E" w14:textId="77777777" w:rsidR="00A75EEC" w:rsidRDefault="00A75EEC" w:rsidP="00A75EEC">
      <w:pPr>
        <w:spacing w:after="0"/>
      </w:pPr>
    </w:p>
    <w:p w14:paraId="44E4B0A0" w14:textId="77777777" w:rsidR="00A75EEC" w:rsidRDefault="00A75EE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4DA11F" w14:textId="6EDC9490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Individual P</w:t>
      </w:r>
      <w:r w:rsidR="007F3B69" w:rsidRPr="00C022E9">
        <w:rPr>
          <w:b/>
          <w:sz w:val="28"/>
        </w:rPr>
        <w:t>rotection</w:t>
      </w:r>
    </w:p>
    <w:p w14:paraId="6EA3C936" w14:textId="77777777" w:rsidR="00C022E9" w:rsidRPr="00C022E9" w:rsidRDefault="00C022E9" w:rsidP="00C022E9">
      <w:pPr>
        <w:spacing w:after="0"/>
        <w:jc w:val="center"/>
        <w:rPr>
          <w:b/>
          <w:sz w:val="24"/>
        </w:rPr>
      </w:pPr>
    </w:p>
    <w:p w14:paraId="3BE637F4" w14:textId="41FA7F3D" w:rsidR="00BC65FB" w:rsidRPr="00C022E9" w:rsidRDefault="00C022E9" w:rsidP="00C022E9">
      <w:pPr>
        <w:spacing w:after="0"/>
        <w:rPr>
          <w:b/>
        </w:rPr>
      </w:pPr>
      <w:r>
        <w:rPr>
          <w:b/>
        </w:rPr>
        <w:t>Guaranteed Term Protection &amp; Guaranteed Mortgage Protection</w:t>
      </w:r>
    </w:p>
    <w:p w14:paraId="07575EF5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1056BAB3" w14:textId="18FAC3EA" w:rsidTr="00A75EEC">
        <w:tc>
          <w:tcPr>
            <w:tcW w:w="820" w:type="dxa"/>
            <w:shd w:val="clear" w:color="auto" w:fill="BFBFBF" w:themeFill="background1" w:themeFillShade="BF"/>
          </w:tcPr>
          <w:p w14:paraId="09FD64F5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5916D242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8D2436" w14:textId="264A11A0" w:rsidR="00A75EEC" w:rsidRDefault="00A75EEC" w:rsidP="00A75EEC">
            <w:r>
              <w:t>2 – 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B31D95" w14:textId="58320819" w:rsidR="00A75EEC" w:rsidRDefault="00A75EEC" w:rsidP="00A75EEC">
            <w:r>
              <w:t>11+</w:t>
            </w:r>
          </w:p>
        </w:tc>
      </w:tr>
      <w:tr w:rsidR="00A75EEC" w14:paraId="1B619942" w14:textId="4D7A4095" w:rsidTr="00A75EEC">
        <w:tc>
          <w:tcPr>
            <w:tcW w:w="820" w:type="dxa"/>
          </w:tcPr>
          <w:p w14:paraId="33430A19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2DE730BB" w14:textId="2ACF71FE" w:rsidR="00A75EEC" w:rsidRDefault="00A75EEC" w:rsidP="00A75EEC">
            <w:r>
              <w:t>100%</w:t>
            </w:r>
          </w:p>
        </w:tc>
        <w:tc>
          <w:tcPr>
            <w:tcW w:w="1134" w:type="dxa"/>
          </w:tcPr>
          <w:p w14:paraId="194552FF" w14:textId="6A140AD1" w:rsidR="00A75EEC" w:rsidRDefault="00A75EEC" w:rsidP="00A75EEC">
            <w:r>
              <w:t>12%</w:t>
            </w:r>
          </w:p>
        </w:tc>
        <w:tc>
          <w:tcPr>
            <w:tcW w:w="1134" w:type="dxa"/>
          </w:tcPr>
          <w:p w14:paraId="138DCB0B" w14:textId="07F81F7D" w:rsidR="00A75EEC" w:rsidRDefault="00A75EEC" w:rsidP="00A75EEC">
            <w:r>
              <w:t>3%</w:t>
            </w:r>
          </w:p>
        </w:tc>
      </w:tr>
    </w:tbl>
    <w:p w14:paraId="0A4130CD" w14:textId="77777777" w:rsidR="00CD2F34" w:rsidRDefault="00CD2F34" w:rsidP="00A75EEC">
      <w:pPr>
        <w:spacing w:after="0"/>
      </w:pPr>
    </w:p>
    <w:p w14:paraId="3A165A9B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>
        <w:t xml:space="preserve">: </w:t>
      </w:r>
    </w:p>
    <w:p w14:paraId="0E344B4A" w14:textId="3F3D7927" w:rsidR="00A75EEC" w:rsidRDefault="00C022E9" w:rsidP="00A75EEC">
      <w:pPr>
        <w:spacing w:after="0"/>
      </w:pPr>
      <w:r>
        <w:t>C</w:t>
      </w:r>
      <w:r w:rsidR="00A75EEC">
        <w:t>ommission paid in year 1 is earned over a 12 month period.</w:t>
      </w:r>
    </w:p>
    <w:p w14:paraId="3DE2A35D" w14:textId="77777777" w:rsidR="00A75EEC" w:rsidRDefault="00A75EEC" w:rsidP="00A75EEC">
      <w:pPr>
        <w:spacing w:after="0"/>
      </w:pPr>
    </w:p>
    <w:p w14:paraId="7A03F1AF" w14:textId="41F02AD1" w:rsidR="00A75EEC" w:rsidRPr="00C022E9" w:rsidRDefault="00C022E9" w:rsidP="00A75EEC">
      <w:pPr>
        <w:spacing w:after="0"/>
        <w:rPr>
          <w:b/>
        </w:rPr>
      </w:pPr>
      <w:r>
        <w:rPr>
          <w:b/>
        </w:rPr>
        <w:t>Guaranteed Whole of Life</w:t>
      </w:r>
    </w:p>
    <w:p w14:paraId="3AA1EFC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33D6FE8C" w14:textId="77777777" w:rsidTr="008E305F">
        <w:tc>
          <w:tcPr>
            <w:tcW w:w="820" w:type="dxa"/>
            <w:shd w:val="clear" w:color="auto" w:fill="BFBFBF" w:themeFill="background1" w:themeFillShade="BF"/>
          </w:tcPr>
          <w:p w14:paraId="045BB5EC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4D5ECF36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403876" w14:textId="4BB812FC" w:rsidR="00A75EEC" w:rsidRDefault="00A75EEC" w:rsidP="00A75EEC">
            <w:r>
              <w:t>2 – 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C2EBA5" w14:textId="46915327" w:rsidR="00A75EEC" w:rsidRDefault="00A75EEC" w:rsidP="00A75EEC">
            <w:r>
              <w:t>6+</w:t>
            </w:r>
          </w:p>
        </w:tc>
      </w:tr>
      <w:tr w:rsidR="00A75EEC" w14:paraId="684CA078" w14:textId="77777777" w:rsidTr="008E305F">
        <w:tc>
          <w:tcPr>
            <w:tcW w:w="820" w:type="dxa"/>
          </w:tcPr>
          <w:p w14:paraId="59F00006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673DC4BD" w14:textId="3DBCA3FA" w:rsidR="00A75EEC" w:rsidRDefault="00A75EEC" w:rsidP="00A75EEC">
            <w:r>
              <w:t>90%</w:t>
            </w:r>
          </w:p>
        </w:tc>
        <w:tc>
          <w:tcPr>
            <w:tcW w:w="1134" w:type="dxa"/>
          </w:tcPr>
          <w:p w14:paraId="47B16957" w14:textId="5911D776" w:rsidR="00A75EEC" w:rsidRDefault="00A75EEC" w:rsidP="00A75EEC">
            <w:r>
              <w:t>18%</w:t>
            </w:r>
          </w:p>
        </w:tc>
        <w:tc>
          <w:tcPr>
            <w:tcW w:w="1134" w:type="dxa"/>
          </w:tcPr>
          <w:p w14:paraId="7C2310E8" w14:textId="77777777" w:rsidR="00A75EEC" w:rsidRDefault="00A75EEC" w:rsidP="00A75EEC">
            <w:r>
              <w:t>3%</w:t>
            </w:r>
          </w:p>
        </w:tc>
      </w:tr>
    </w:tbl>
    <w:p w14:paraId="5EB5161A" w14:textId="77777777" w:rsidR="00A75EEC" w:rsidRDefault="00A75EEC" w:rsidP="00A75EEC">
      <w:pPr>
        <w:spacing w:after="0"/>
      </w:pPr>
    </w:p>
    <w:p w14:paraId="13574C1E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 w:rsidR="00C022E9">
        <w:t xml:space="preserve">: </w:t>
      </w:r>
    </w:p>
    <w:p w14:paraId="641DBC9C" w14:textId="170FDDD0" w:rsidR="00A75EEC" w:rsidRDefault="00C022E9" w:rsidP="00A75EEC">
      <w:pPr>
        <w:spacing w:after="0"/>
      </w:pPr>
      <w:r>
        <w:t>C</w:t>
      </w:r>
      <w:r w:rsidR="00A75EEC">
        <w:t>ommission paid in year 1 is earned over a 12 month period.</w:t>
      </w:r>
    </w:p>
    <w:p w14:paraId="4548A023" w14:textId="77777777" w:rsidR="00A75EEC" w:rsidRDefault="00A75EEC" w:rsidP="00A75EEC">
      <w:pPr>
        <w:spacing w:after="0"/>
      </w:pPr>
    </w:p>
    <w:p w14:paraId="3EDB3008" w14:textId="0A06EE2F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Group P</w:t>
      </w:r>
      <w:r w:rsidR="007F3B69" w:rsidRPr="00C022E9">
        <w:rPr>
          <w:b/>
          <w:sz w:val="28"/>
        </w:rPr>
        <w:t>rotection</w:t>
      </w:r>
    </w:p>
    <w:p w14:paraId="001ECDE0" w14:textId="77777777" w:rsidR="00C022E9" w:rsidRDefault="00C022E9" w:rsidP="00A75EEC">
      <w:pPr>
        <w:spacing w:after="0"/>
        <w:rPr>
          <w:b/>
        </w:rPr>
      </w:pPr>
    </w:p>
    <w:p w14:paraId="01F9E851" w14:textId="16F4751D" w:rsidR="007F3B69" w:rsidRPr="00C022E9" w:rsidRDefault="00C022E9" w:rsidP="00A75EEC">
      <w:pPr>
        <w:spacing w:after="0"/>
        <w:rPr>
          <w:b/>
        </w:rPr>
      </w:pPr>
      <w:r>
        <w:rPr>
          <w:b/>
        </w:rPr>
        <w:t>Group L</w:t>
      </w:r>
      <w:r w:rsidR="003006A6" w:rsidRPr="00C022E9">
        <w:rPr>
          <w:b/>
        </w:rPr>
        <w:t>ife</w:t>
      </w:r>
      <w:r w:rsidR="00B51068">
        <w:rPr>
          <w:b/>
        </w:rPr>
        <w:t xml:space="preserve"> Cover</w:t>
      </w:r>
    </w:p>
    <w:p w14:paraId="717808E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C124D" w14:paraId="21B4998E" w14:textId="77777777" w:rsidTr="00A75EEC">
        <w:tc>
          <w:tcPr>
            <w:tcW w:w="977" w:type="dxa"/>
            <w:shd w:val="clear" w:color="auto" w:fill="A6A6A6" w:themeFill="background1" w:themeFillShade="A6"/>
          </w:tcPr>
          <w:p w14:paraId="6B52159C" w14:textId="77777777" w:rsidR="003C124D" w:rsidRDefault="003C124D" w:rsidP="00A75EEC"/>
        </w:tc>
        <w:tc>
          <w:tcPr>
            <w:tcW w:w="888" w:type="dxa"/>
            <w:shd w:val="clear" w:color="auto" w:fill="A6A6A6" w:themeFill="background1" w:themeFillShade="A6"/>
          </w:tcPr>
          <w:p w14:paraId="4713E5A1" w14:textId="77777777" w:rsidR="003C124D" w:rsidRDefault="003C124D" w:rsidP="00A75EEC">
            <w:r>
              <w:t>Yr1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615D27E1" w14:textId="77777777" w:rsidR="003C124D" w:rsidRDefault="003C124D" w:rsidP="00A75EEC">
            <w:r>
              <w:t>2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4DCFCD23" w14:textId="77777777" w:rsidR="003C124D" w:rsidRDefault="003C124D" w:rsidP="00A75EEC">
            <w:r>
              <w:t>3</w:t>
            </w:r>
          </w:p>
        </w:tc>
      </w:tr>
      <w:tr w:rsidR="003C124D" w14:paraId="462CA3EC" w14:textId="77777777" w:rsidTr="007F3B69">
        <w:tc>
          <w:tcPr>
            <w:tcW w:w="977" w:type="dxa"/>
          </w:tcPr>
          <w:p w14:paraId="5B62F538" w14:textId="77777777" w:rsidR="003C124D" w:rsidRDefault="003C124D" w:rsidP="00A75EEC">
            <w:r>
              <w:t>Max</w:t>
            </w:r>
          </w:p>
        </w:tc>
        <w:tc>
          <w:tcPr>
            <w:tcW w:w="888" w:type="dxa"/>
          </w:tcPr>
          <w:p w14:paraId="7E66465F" w14:textId="393A1ADA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34A6B355" w14:textId="74FAF363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7A3A916D" w14:textId="5A58234F" w:rsidR="003C124D" w:rsidRDefault="003006A6" w:rsidP="00A75EEC">
            <w:r>
              <w:t>6.0%</w:t>
            </w:r>
          </w:p>
        </w:tc>
      </w:tr>
    </w:tbl>
    <w:p w14:paraId="39997E9C" w14:textId="77777777" w:rsidR="007F3B69" w:rsidRDefault="007F3B69" w:rsidP="00A75EEC">
      <w:pPr>
        <w:spacing w:after="0"/>
      </w:pPr>
    </w:p>
    <w:p w14:paraId="56BD2FE8" w14:textId="77777777" w:rsidR="00C022E9" w:rsidRDefault="00A75EEC" w:rsidP="00A75EEC">
      <w:pPr>
        <w:spacing w:after="0"/>
        <w:rPr>
          <w:b/>
        </w:rPr>
      </w:pPr>
      <w:r w:rsidRPr="00C022E9">
        <w:rPr>
          <w:b/>
        </w:rPr>
        <w:t xml:space="preserve">Commission clawback: </w:t>
      </w:r>
    </w:p>
    <w:p w14:paraId="794FD303" w14:textId="32E3ABBA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24FA191A" w14:textId="77777777" w:rsidR="00A75EEC" w:rsidRDefault="00A75EEC" w:rsidP="00A75EEC">
      <w:pPr>
        <w:spacing w:after="0"/>
        <w:rPr>
          <w:b/>
          <w:u w:val="single"/>
        </w:rPr>
      </w:pPr>
    </w:p>
    <w:p w14:paraId="04A31C46" w14:textId="3B3D9E9F" w:rsidR="003006A6" w:rsidRPr="00C022E9" w:rsidRDefault="00C022E9" w:rsidP="00A75EEC">
      <w:pPr>
        <w:spacing w:after="0"/>
        <w:rPr>
          <w:b/>
        </w:rPr>
      </w:pPr>
      <w:r>
        <w:rPr>
          <w:b/>
        </w:rPr>
        <w:t>Group Permanent H</w:t>
      </w:r>
      <w:r w:rsidR="003006A6" w:rsidRPr="00C022E9">
        <w:rPr>
          <w:b/>
        </w:rPr>
        <w:t xml:space="preserve">ealth </w:t>
      </w:r>
      <w:r>
        <w:rPr>
          <w:b/>
        </w:rPr>
        <w:t>Insurance &amp; Group Serious I</w:t>
      </w:r>
      <w:r w:rsidR="003006A6" w:rsidRPr="00C022E9">
        <w:rPr>
          <w:b/>
        </w:rPr>
        <w:t>llness</w:t>
      </w:r>
      <w:r>
        <w:rPr>
          <w:b/>
        </w:rPr>
        <w:t xml:space="preserve"> Cover</w:t>
      </w:r>
    </w:p>
    <w:p w14:paraId="29A1C11B" w14:textId="77777777" w:rsidR="00A75EEC" w:rsidRPr="003006A6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006A6" w14:paraId="4BC4A87F" w14:textId="77777777" w:rsidTr="006C1A78">
        <w:tc>
          <w:tcPr>
            <w:tcW w:w="977" w:type="dxa"/>
            <w:shd w:val="clear" w:color="auto" w:fill="BFBFBF" w:themeFill="background1" w:themeFillShade="BF"/>
          </w:tcPr>
          <w:p w14:paraId="580D080D" w14:textId="77777777" w:rsidR="003006A6" w:rsidRDefault="003006A6" w:rsidP="00A75EEC"/>
        </w:tc>
        <w:tc>
          <w:tcPr>
            <w:tcW w:w="888" w:type="dxa"/>
            <w:shd w:val="clear" w:color="auto" w:fill="BFBFBF" w:themeFill="background1" w:themeFillShade="BF"/>
          </w:tcPr>
          <w:p w14:paraId="06FAB6D0" w14:textId="77777777" w:rsidR="003006A6" w:rsidRDefault="003006A6" w:rsidP="00A75EEC">
            <w:r>
              <w:t>Yr1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44061A" w14:textId="77777777" w:rsidR="003006A6" w:rsidRDefault="003006A6" w:rsidP="00A75EEC">
            <w:r>
              <w:t>2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AB0AA8" w14:textId="77777777" w:rsidR="003006A6" w:rsidRDefault="003006A6" w:rsidP="00A75EEC">
            <w:r>
              <w:t>3</w:t>
            </w:r>
          </w:p>
        </w:tc>
      </w:tr>
      <w:tr w:rsidR="003006A6" w14:paraId="6B02C0EB" w14:textId="77777777" w:rsidTr="008E305F">
        <w:tc>
          <w:tcPr>
            <w:tcW w:w="977" w:type="dxa"/>
          </w:tcPr>
          <w:p w14:paraId="5280E554" w14:textId="77777777" w:rsidR="003006A6" w:rsidRDefault="003006A6" w:rsidP="00A75EEC">
            <w:r>
              <w:t>Default</w:t>
            </w:r>
          </w:p>
        </w:tc>
        <w:tc>
          <w:tcPr>
            <w:tcW w:w="888" w:type="dxa"/>
          </w:tcPr>
          <w:p w14:paraId="35EAB583" w14:textId="77777777" w:rsidR="003006A6" w:rsidRDefault="003006A6" w:rsidP="00A75EEC"/>
        </w:tc>
        <w:tc>
          <w:tcPr>
            <w:tcW w:w="904" w:type="dxa"/>
          </w:tcPr>
          <w:p w14:paraId="08422EF2" w14:textId="77777777" w:rsidR="003006A6" w:rsidRDefault="003006A6" w:rsidP="00A75EEC"/>
        </w:tc>
        <w:tc>
          <w:tcPr>
            <w:tcW w:w="904" w:type="dxa"/>
          </w:tcPr>
          <w:p w14:paraId="6E0FB0E9" w14:textId="77777777" w:rsidR="003006A6" w:rsidRDefault="003006A6" w:rsidP="00A75EEC"/>
        </w:tc>
      </w:tr>
      <w:tr w:rsidR="003006A6" w14:paraId="0FECA5D8" w14:textId="77777777" w:rsidTr="008E305F">
        <w:tc>
          <w:tcPr>
            <w:tcW w:w="977" w:type="dxa"/>
          </w:tcPr>
          <w:p w14:paraId="63AFF553" w14:textId="77777777" w:rsidR="003006A6" w:rsidRDefault="003006A6" w:rsidP="00A75EEC">
            <w:r>
              <w:t>Max</w:t>
            </w:r>
          </w:p>
        </w:tc>
        <w:tc>
          <w:tcPr>
            <w:tcW w:w="888" w:type="dxa"/>
          </w:tcPr>
          <w:p w14:paraId="70635807" w14:textId="47357A74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2E34ED72" w14:textId="5786584A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3F85ED47" w14:textId="10AE6A38" w:rsidR="003006A6" w:rsidRDefault="003006A6" w:rsidP="00A75EEC">
            <w:r>
              <w:t>12.5%</w:t>
            </w:r>
          </w:p>
        </w:tc>
      </w:tr>
    </w:tbl>
    <w:p w14:paraId="404CA970" w14:textId="77777777" w:rsidR="003006A6" w:rsidRDefault="003006A6" w:rsidP="00A75EEC">
      <w:pPr>
        <w:spacing w:after="0"/>
      </w:pPr>
    </w:p>
    <w:p w14:paraId="633FCD3E" w14:textId="77777777" w:rsidR="00C022E9" w:rsidRDefault="00A75EEC" w:rsidP="00A75EEC">
      <w:pPr>
        <w:spacing w:after="0"/>
      </w:pPr>
      <w:r w:rsidRPr="00C022E9">
        <w:rPr>
          <w:b/>
        </w:rPr>
        <w:t>Commission clawback:</w:t>
      </w:r>
      <w:r>
        <w:t xml:space="preserve"> </w:t>
      </w:r>
    </w:p>
    <w:p w14:paraId="04ACD754" w14:textId="21B1B917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304C92EA" w14:textId="77777777" w:rsidR="00A75EEC" w:rsidRDefault="00A75EEC" w:rsidP="00A75EEC">
      <w:pPr>
        <w:spacing w:after="0"/>
      </w:pPr>
    </w:p>
    <w:p w14:paraId="393213D3" w14:textId="77777777" w:rsidR="00C92B56" w:rsidRDefault="00C92B56" w:rsidP="00A75EEC">
      <w:pPr>
        <w:spacing w:after="0"/>
      </w:pPr>
    </w:p>
    <w:p w14:paraId="512F4EDB" w14:textId="77777777" w:rsidR="00C92B56" w:rsidRDefault="00C92B56" w:rsidP="00A75EEC">
      <w:pPr>
        <w:spacing w:after="0"/>
      </w:pPr>
    </w:p>
    <w:p w14:paraId="1EF11328" w14:textId="77777777" w:rsidR="00C92B56" w:rsidRDefault="00C92B56" w:rsidP="00A75EEC">
      <w:pPr>
        <w:spacing w:after="0"/>
      </w:pPr>
    </w:p>
    <w:p w14:paraId="2178B914" w14:textId="77777777" w:rsidR="00C92B56" w:rsidRDefault="00C92B56" w:rsidP="00A75EEC">
      <w:pPr>
        <w:spacing w:after="0"/>
      </w:pPr>
    </w:p>
    <w:p w14:paraId="2F60FC0C" w14:textId="77777777" w:rsidR="00C92B56" w:rsidRDefault="00C92B56" w:rsidP="00A75EEC">
      <w:pPr>
        <w:spacing w:after="0"/>
      </w:pPr>
    </w:p>
    <w:p w14:paraId="36B232A6" w14:textId="43E4F695" w:rsidR="00C92B56" w:rsidRDefault="00C92B56" w:rsidP="00A75EEC">
      <w:pPr>
        <w:spacing w:after="0"/>
      </w:pPr>
      <w:r>
        <w:t>[Insert company name] is regulated by the Central Bank of Ireland.</w:t>
      </w:r>
    </w:p>
    <w:sectPr w:rsidR="00C92B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9A2D" w14:textId="77777777" w:rsidR="000D1373" w:rsidRDefault="000D1373" w:rsidP="006C1A78">
      <w:pPr>
        <w:spacing w:after="0" w:line="240" w:lineRule="auto"/>
      </w:pPr>
      <w:r>
        <w:separator/>
      </w:r>
    </w:p>
  </w:endnote>
  <w:endnote w:type="continuationSeparator" w:id="0">
    <w:p w14:paraId="076FDB6E" w14:textId="77777777" w:rsidR="000D1373" w:rsidRDefault="000D1373" w:rsidP="006C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F1C1" w14:textId="77777777" w:rsidR="006C1A78" w:rsidRDefault="006C1A7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C654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561DFF1" w14:textId="77777777" w:rsidR="006C1A78" w:rsidRDefault="006C1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F53BF" w14:textId="77777777" w:rsidR="000D1373" w:rsidRDefault="000D1373" w:rsidP="006C1A78">
      <w:pPr>
        <w:spacing w:after="0" w:line="240" w:lineRule="auto"/>
      </w:pPr>
      <w:r>
        <w:separator/>
      </w:r>
    </w:p>
  </w:footnote>
  <w:footnote w:type="continuationSeparator" w:id="0">
    <w:p w14:paraId="00029B90" w14:textId="77777777" w:rsidR="000D1373" w:rsidRDefault="000D1373" w:rsidP="006C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6"/>
    <w:rsid w:val="0004506C"/>
    <w:rsid w:val="000D1373"/>
    <w:rsid w:val="000F422D"/>
    <w:rsid w:val="0017642F"/>
    <w:rsid w:val="001930B6"/>
    <w:rsid w:val="001C6548"/>
    <w:rsid w:val="00244CDC"/>
    <w:rsid w:val="002C5492"/>
    <w:rsid w:val="003006A6"/>
    <w:rsid w:val="003C124D"/>
    <w:rsid w:val="00587507"/>
    <w:rsid w:val="006C1A78"/>
    <w:rsid w:val="006D7E43"/>
    <w:rsid w:val="0070017E"/>
    <w:rsid w:val="007E2119"/>
    <w:rsid w:val="007F3B69"/>
    <w:rsid w:val="008E7B87"/>
    <w:rsid w:val="00994F8F"/>
    <w:rsid w:val="00A508BB"/>
    <w:rsid w:val="00A75EEC"/>
    <w:rsid w:val="00AE76AD"/>
    <w:rsid w:val="00AF6E9A"/>
    <w:rsid w:val="00B51068"/>
    <w:rsid w:val="00BC65FB"/>
    <w:rsid w:val="00BE5165"/>
    <w:rsid w:val="00C022E9"/>
    <w:rsid w:val="00C92B56"/>
    <w:rsid w:val="00CD2F34"/>
    <w:rsid w:val="00CE454F"/>
    <w:rsid w:val="00CF29BE"/>
    <w:rsid w:val="00D1688D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5110"/>
  <w15:chartTrackingRefBased/>
  <w15:docId w15:val="{7C4A22F9-D3F7-4654-8273-D6EC0EE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78"/>
  </w:style>
  <w:style w:type="paragraph" w:styleId="Footer">
    <w:name w:val="footer"/>
    <w:basedOn w:val="Normal"/>
    <w:link w:val="Foot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0087-6D44-4871-8E27-F5FC424B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O'Briain, Pol</dc:creator>
  <cp:keywords/>
  <dc:description/>
  <cp:lastModifiedBy>jimmy</cp:lastModifiedBy>
  <cp:revision>2</cp:revision>
  <cp:lastPrinted>2020-03-13T16:52:00Z</cp:lastPrinted>
  <dcterms:created xsi:type="dcterms:W3CDTF">2020-03-26T12:26:00Z</dcterms:created>
  <dcterms:modified xsi:type="dcterms:W3CDTF">2020-03-26T12:26:00Z</dcterms:modified>
</cp:coreProperties>
</file>